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625"/>
      </w:tblGrid>
      <w:tr w:rsidR="00D510BE" w:rsidRPr="00670200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10BE" w:rsidRPr="00670200" w:rsidRDefault="00546233" w:rsidP="00F3156D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D510BE" w:rsidRPr="00670200" w:rsidRDefault="00D12B21" w:rsidP="00F315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val="el-GR"/>
              </w:rPr>
              <w:drawing>
                <wp:inline distT="0" distB="0" distL="0" distR="0">
                  <wp:extent cx="971550" cy="771525"/>
                  <wp:effectExtent l="19050" t="0" r="0" b="0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10BE" w:rsidRPr="00670200" w:rsidRDefault="00D510BE" w:rsidP="00F3156D">
            <w:pPr>
              <w:jc w:val="center"/>
              <w:rPr>
                <w:rFonts w:ascii="Georgia" w:hAnsi="Georgia"/>
              </w:rPr>
            </w:pP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ΕΛΛΗΝΙΚΗ ΔΗΜΟΚΡΑΤΙΑ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ΤΕΧΝΟΛΟΓΙΚΟ ΕΚΠΑΙΔΕΥΤΙΚΟ ΙΔΡΥΜΑ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ΚΕΝΤΡΙΚΗΣ ΜΑΚΕΔΟΝΙΑΣ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ΣΧΟΛΗ ΔΙΟΙΚΗΣΗΣ ΚΑΙ ΟΙΚΟΝΟΜΙΑΣ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ΤΜΗΜΑ ΛΟΓΙΣΤΙΚΗΣ &amp; ΧΡΗΜΑΤΟΟΙΚΟΝΟΜΙΚΗΣ</w:t>
            </w:r>
          </w:p>
          <w:p w:rsidR="00D510BE" w:rsidRPr="00F2516B" w:rsidRDefault="00D510BE" w:rsidP="00F2516B">
            <w:pPr>
              <w:pStyle w:val="6"/>
              <w:jc w:val="center"/>
              <w:rPr>
                <w:rFonts w:ascii="Georgia" w:hAnsi="Georgia"/>
                <w:b w:val="0"/>
                <w:sz w:val="20"/>
              </w:rPr>
            </w:pPr>
            <w:r w:rsidRPr="00F2516B">
              <w:rPr>
                <w:rFonts w:ascii="Georgia" w:hAnsi="Georgia"/>
                <w:b w:val="0"/>
                <w:sz w:val="20"/>
              </w:rPr>
              <w:t>ΤΕΡΜΑ ΜΑΓΝΗΣΙΑΣ - 62124 ΣΕΡΡΕΣ</w:t>
            </w:r>
          </w:p>
          <w:p w:rsidR="00D510BE" w:rsidRPr="00670200" w:rsidRDefault="00D510BE" w:rsidP="004F304F">
            <w:pPr>
              <w:jc w:val="center"/>
              <w:rPr>
                <w:rFonts w:ascii="Georgia" w:hAnsi="Georgia"/>
                <w:lang w:val="fr-FR"/>
              </w:rPr>
            </w:pPr>
          </w:p>
        </w:tc>
      </w:tr>
    </w:tbl>
    <w:p w:rsidR="004F304F" w:rsidRDefault="004F304F" w:rsidP="00D510BE">
      <w:pPr>
        <w:tabs>
          <w:tab w:val="left" w:pos="5954"/>
          <w:tab w:val="left" w:pos="7513"/>
        </w:tabs>
        <w:jc w:val="both"/>
        <w:rPr>
          <w:rFonts w:ascii="Georgia" w:hAnsi="Georgia"/>
          <w:sz w:val="22"/>
          <w:lang w:val="el-GR"/>
        </w:rPr>
      </w:pPr>
      <w:r>
        <w:rPr>
          <w:rFonts w:ascii="Georgia" w:hAnsi="Georgia"/>
          <w:sz w:val="22"/>
          <w:lang w:val="el-GR"/>
        </w:rPr>
        <w:t xml:space="preserve">                                                                                              </w:t>
      </w:r>
    </w:p>
    <w:p w:rsidR="00D510BE" w:rsidRPr="004F304F" w:rsidRDefault="004F304F" w:rsidP="00D510BE">
      <w:pPr>
        <w:tabs>
          <w:tab w:val="left" w:pos="5954"/>
          <w:tab w:val="left" w:pos="7513"/>
        </w:tabs>
        <w:jc w:val="both"/>
        <w:rPr>
          <w:rFonts w:ascii="Georgia" w:hAnsi="Georgia"/>
          <w:sz w:val="22"/>
          <w:lang w:val="el-GR"/>
        </w:rPr>
      </w:pPr>
      <w:r>
        <w:rPr>
          <w:rFonts w:ascii="Georgia" w:hAnsi="Georgia"/>
          <w:sz w:val="22"/>
          <w:lang w:val="el-GR"/>
        </w:rPr>
        <w:t xml:space="preserve">                                                                          </w:t>
      </w:r>
      <w:r w:rsidR="0023091E">
        <w:rPr>
          <w:rFonts w:ascii="Georgia" w:hAnsi="Georgia"/>
          <w:sz w:val="22"/>
          <w:lang w:val="el-GR"/>
        </w:rPr>
        <w:t xml:space="preserve">                       Σέρρες:30</w:t>
      </w:r>
      <w:r>
        <w:rPr>
          <w:rFonts w:ascii="Georgia" w:hAnsi="Georgia"/>
          <w:sz w:val="22"/>
          <w:lang w:val="el-GR"/>
        </w:rPr>
        <w:t xml:space="preserve"> Νοεμβρίου 2017</w:t>
      </w:r>
    </w:p>
    <w:p w:rsidR="004F304F" w:rsidRDefault="004F304F" w:rsidP="00746BB0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4F304F" w:rsidRDefault="004F304F" w:rsidP="00746BB0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4F304F" w:rsidRDefault="004F304F" w:rsidP="00746BB0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746BB0" w:rsidRPr="00C636DD" w:rsidRDefault="00746BB0" w:rsidP="00746BB0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  <w:r w:rsidRPr="00C636DD">
        <w:rPr>
          <w:rFonts w:ascii="Georgia" w:hAnsi="Georgia" w:cs="Arial"/>
          <w:b/>
          <w:sz w:val="24"/>
          <w:szCs w:val="24"/>
          <w:lang w:val="el-GR"/>
        </w:rPr>
        <w:t>ΑΝΑΚΟΙΝΩΣΗ</w:t>
      </w:r>
    </w:p>
    <w:p w:rsidR="00746BB0" w:rsidRPr="00C636DD" w:rsidRDefault="00746BB0" w:rsidP="00746BB0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746BB0" w:rsidRPr="00C636DD" w:rsidRDefault="00746BB0" w:rsidP="00746BB0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</w:p>
    <w:p w:rsidR="00746BB0" w:rsidRPr="00C636DD" w:rsidRDefault="00746BB0" w:rsidP="00746BB0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  <w:r w:rsidRPr="00C636DD">
        <w:rPr>
          <w:rFonts w:ascii="Georgia" w:hAnsi="Georgia" w:cs="Arial"/>
          <w:b/>
          <w:sz w:val="24"/>
          <w:szCs w:val="24"/>
          <w:lang w:val="el-GR"/>
        </w:rPr>
        <w:t>Αποτελέσματα εκλογών</w:t>
      </w:r>
    </w:p>
    <w:p w:rsidR="00746BB0" w:rsidRPr="00C636DD" w:rsidRDefault="00746BB0" w:rsidP="00746BB0">
      <w:pPr>
        <w:jc w:val="center"/>
        <w:rPr>
          <w:rFonts w:ascii="Georgia" w:hAnsi="Georgia" w:cs="Arial"/>
          <w:b/>
          <w:sz w:val="24"/>
          <w:szCs w:val="24"/>
          <w:lang w:val="el-GR"/>
        </w:rPr>
      </w:pPr>
      <w:r w:rsidRPr="00C636DD">
        <w:rPr>
          <w:rFonts w:ascii="Georgia" w:hAnsi="Georgia" w:cs="Arial"/>
          <w:b/>
          <w:sz w:val="24"/>
          <w:szCs w:val="24"/>
          <w:lang w:val="el-GR"/>
        </w:rPr>
        <w:t xml:space="preserve">για την ανάδειξη εκπροσώπων των μελών Ε.ΔΙ.Π. και Ε.Τ.Ε.Π. </w:t>
      </w:r>
      <w:r w:rsidR="0023091E">
        <w:rPr>
          <w:rFonts w:ascii="Georgia" w:hAnsi="Georgia" w:cs="Arial"/>
          <w:b/>
          <w:sz w:val="24"/>
          <w:szCs w:val="24"/>
          <w:lang w:val="el-GR"/>
        </w:rPr>
        <w:t xml:space="preserve">στη Συνέλευση του </w:t>
      </w:r>
      <w:r w:rsidR="00C636DD">
        <w:rPr>
          <w:rFonts w:ascii="Georgia" w:hAnsi="Georgia" w:cs="Arial"/>
          <w:b/>
          <w:sz w:val="24"/>
          <w:szCs w:val="24"/>
          <w:lang w:val="el-GR"/>
        </w:rPr>
        <w:t xml:space="preserve">Τμήματος </w:t>
      </w:r>
      <w:r w:rsidR="0023091E">
        <w:rPr>
          <w:rFonts w:ascii="Georgia" w:hAnsi="Georgia" w:cs="Arial"/>
          <w:b/>
          <w:sz w:val="24"/>
          <w:szCs w:val="24"/>
          <w:lang w:val="el-GR"/>
        </w:rPr>
        <w:t xml:space="preserve">και στις Γενικές Συνελεύσεις των Τομέων του Τμήματος </w:t>
      </w:r>
      <w:r w:rsidR="00C636DD">
        <w:rPr>
          <w:rFonts w:ascii="Georgia" w:hAnsi="Georgia" w:cs="Arial"/>
          <w:b/>
          <w:sz w:val="24"/>
          <w:szCs w:val="24"/>
          <w:lang w:val="el-GR"/>
        </w:rPr>
        <w:t xml:space="preserve">Λογιστικής και Χρηματοοικονομικής </w:t>
      </w:r>
      <w:r w:rsidRPr="00C636DD">
        <w:rPr>
          <w:rFonts w:ascii="Georgia" w:hAnsi="Georgia" w:cs="Arial"/>
          <w:b/>
          <w:sz w:val="24"/>
          <w:szCs w:val="24"/>
          <w:lang w:val="el-GR"/>
        </w:rPr>
        <w:t>τ</w:t>
      </w:r>
      <w:r w:rsidR="00C636DD">
        <w:rPr>
          <w:rFonts w:ascii="Georgia" w:hAnsi="Georgia" w:cs="Arial"/>
          <w:b/>
          <w:sz w:val="24"/>
          <w:szCs w:val="24"/>
          <w:lang w:val="el-GR"/>
        </w:rPr>
        <w:t>ης Σχολής Διοίκησης και Οικονομίας</w:t>
      </w:r>
      <w:r w:rsidRPr="00C636DD">
        <w:rPr>
          <w:rFonts w:ascii="Georgia" w:hAnsi="Georgia" w:cs="Arial"/>
          <w:b/>
          <w:sz w:val="24"/>
          <w:szCs w:val="24"/>
          <w:lang w:val="el-GR"/>
        </w:rPr>
        <w:t xml:space="preserve"> του Τ.Ε.Ι. Κεντρικής Μακεδονίας</w:t>
      </w:r>
    </w:p>
    <w:p w:rsidR="00746BB0" w:rsidRPr="00C636DD" w:rsidRDefault="00746BB0" w:rsidP="00746BB0">
      <w:pPr>
        <w:rPr>
          <w:rFonts w:ascii="Georgia" w:hAnsi="Georgia" w:cs="Arial"/>
          <w:sz w:val="24"/>
          <w:szCs w:val="24"/>
          <w:lang w:val="el-GR"/>
        </w:rPr>
      </w:pPr>
    </w:p>
    <w:p w:rsidR="00746BB0" w:rsidRPr="00C636DD" w:rsidRDefault="0007091C" w:rsidP="00746BB0">
      <w:pPr>
        <w:ind w:firstLine="720"/>
        <w:jc w:val="both"/>
        <w:rPr>
          <w:rFonts w:ascii="Georgia" w:hAnsi="Georgia" w:cs="Arial"/>
          <w:sz w:val="24"/>
          <w:szCs w:val="24"/>
          <w:lang w:val="el-GR"/>
        </w:rPr>
      </w:pPr>
      <w:r>
        <w:rPr>
          <w:rFonts w:ascii="Georgia" w:hAnsi="Georgia" w:cs="Arial"/>
          <w:sz w:val="24"/>
          <w:szCs w:val="24"/>
          <w:lang w:val="el-GR"/>
        </w:rPr>
        <w:t xml:space="preserve">Στις Σέρρες την </w:t>
      </w:r>
      <w:r w:rsidR="00746BB0" w:rsidRPr="00C636DD">
        <w:rPr>
          <w:rFonts w:ascii="Georgia" w:hAnsi="Georgia" w:cs="Arial"/>
          <w:sz w:val="24"/>
          <w:szCs w:val="24"/>
          <w:lang w:val="el-GR"/>
        </w:rPr>
        <w:t>Τρίτη 28 Νοεμβρίου 2017, διεξήχθησαν στην αίθουσα Συνελεύσεων της Σχολής</w:t>
      </w:r>
      <w:r w:rsidR="00C636DD">
        <w:rPr>
          <w:rFonts w:ascii="Georgia" w:hAnsi="Georgia" w:cs="Arial"/>
          <w:sz w:val="24"/>
          <w:szCs w:val="24"/>
          <w:lang w:val="el-GR"/>
        </w:rPr>
        <w:t xml:space="preserve"> Διοίκησης και Οικονομίας</w:t>
      </w:r>
      <w:r w:rsidR="00746BB0" w:rsidRPr="00C636DD">
        <w:rPr>
          <w:rFonts w:ascii="Georgia" w:hAnsi="Georgia" w:cs="Arial"/>
          <w:sz w:val="24"/>
          <w:szCs w:val="24"/>
          <w:lang w:val="el-GR"/>
        </w:rPr>
        <w:t xml:space="preserve"> οι εκλογικές διαδικασίες για την ανάδειξη εκπροσώπων</w:t>
      </w:r>
      <w:r>
        <w:rPr>
          <w:rFonts w:ascii="Georgia" w:hAnsi="Georgia" w:cs="Arial"/>
          <w:sz w:val="24"/>
          <w:szCs w:val="24"/>
          <w:lang w:val="el-GR"/>
        </w:rPr>
        <w:t xml:space="preserve"> των μελών Ε.ΔΙ.Π. και</w:t>
      </w:r>
      <w:r w:rsidR="00746BB0" w:rsidRPr="00C636DD">
        <w:rPr>
          <w:rFonts w:ascii="Georgia" w:hAnsi="Georgia" w:cs="Arial"/>
          <w:sz w:val="24"/>
          <w:szCs w:val="24"/>
          <w:lang w:val="el-GR"/>
        </w:rPr>
        <w:t xml:space="preserve"> Ε.Τ.Ε.Π. </w:t>
      </w:r>
      <w:r w:rsidR="00C636DD">
        <w:rPr>
          <w:rFonts w:ascii="Georgia" w:hAnsi="Georgia" w:cs="Arial"/>
          <w:sz w:val="24"/>
          <w:szCs w:val="24"/>
          <w:lang w:val="el-GR"/>
        </w:rPr>
        <w:t xml:space="preserve">στη Συνέλευση του Τμήματος </w:t>
      </w:r>
      <w:r w:rsidR="0023091E">
        <w:rPr>
          <w:rFonts w:ascii="Georgia" w:hAnsi="Georgia" w:cs="Arial"/>
          <w:sz w:val="24"/>
          <w:szCs w:val="24"/>
          <w:lang w:val="el-GR"/>
        </w:rPr>
        <w:t xml:space="preserve">και στις Γενικές Συνελεύσεις των Τομέων του Τμήματος </w:t>
      </w:r>
      <w:r w:rsidR="00C636DD">
        <w:rPr>
          <w:rFonts w:ascii="Georgia" w:hAnsi="Georgia" w:cs="Arial"/>
          <w:sz w:val="24"/>
          <w:szCs w:val="24"/>
          <w:lang w:val="el-GR"/>
        </w:rPr>
        <w:t xml:space="preserve">Λογιστικής και Χρηματοοικονομικής </w:t>
      </w:r>
      <w:r w:rsidR="00746BB0" w:rsidRPr="00C636DD">
        <w:rPr>
          <w:rFonts w:ascii="Georgia" w:hAnsi="Georgia" w:cs="Arial"/>
          <w:sz w:val="24"/>
          <w:szCs w:val="24"/>
          <w:lang w:val="el-GR"/>
        </w:rPr>
        <w:t xml:space="preserve">της Σχολής </w:t>
      </w:r>
      <w:r w:rsidR="00C636DD">
        <w:rPr>
          <w:rFonts w:ascii="Georgia" w:hAnsi="Georgia" w:cs="Arial"/>
          <w:sz w:val="24"/>
          <w:szCs w:val="24"/>
          <w:lang w:val="el-GR"/>
        </w:rPr>
        <w:t>Διοίκησης και Οικονομίας</w:t>
      </w:r>
      <w:r w:rsidR="00746BB0" w:rsidRPr="00C636DD">
        <w:rPr>
          <w:rFonts w:ascii="Georgia" w:hAnsi="Georgia" w:cs="Arial"/>
          <w:sz w:val="24"/>
          <w:szCs w:val="24"/>
          <w:lang w:val="el-GR"/>
        </w:rPr>
        <w:t xml:space="preserve"> του Τ.Ε.Ι. Κεντρικής Μακεδονίας, με θητεία από 01-12-2017 μέχρι 30-11-2019 και εξελέγησαν:</w:t>
      </w:r>
    </w:p>
    <w:p w:rsidR="00746BB0" w:rsidRPr="00C636DD" w:rsidRDefault="00746BB0" w:rsidP="00746BB0">
      <w:pPr>
        <w:ind w:firstLine="720"/>
        <w:jc w:val="both"/>
        <w:rPr>
          <w:rFonts w:ascii="Georgia" w:hAnsi="Georgia" w:cs="Arial"/>
          <w:sz w:val="24"/>
          <w:szCs w:val="24"/>
          <w:lang w:val="el-GR"/>
        </w:rPr>
      </w:pPr>
    </w:p>
    <w:p w:rsidR="00746BB0" w:rsidRDefault="007C5886" w:rsidP="00746BB0">
      <w:pPr>
        <w:pStyle w:val="a7"/>
        <w:widowControl/>
        <w:numPr>
          <w:ilvl w:val="0"/>
          <w:numId w:val="11"/>
        </w:numPr>
        <w:autoSpaceDE/>
        <w:adjustRightInd/>
        <w:jc w:val="both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Εκπρόσωπος των μελών Ε.ΔΙ.Π. </w:t>
      </w:r>
      <w:r w:rsidR="0023091E">
        <w:rPr>
          <w:rFonts w:ascii="Georgia" w:hAnsi="Georgia" w:cs="Arial"/>
          <w:bCs/>
          <w:sz w:val="24"/>
          <w:szCs w:val="24"/>
        </w:rPr>
        <w:t xml:space="preserve">στη Συνέλευση του Τμήματος </w:t>
      </w:r>
      <w:r>
        <w:rPr>
          <w:rFonts w:ascii="Georgia" w:hAnsi="Georgia" w:cs="Arial"/>
          <w:bCs/>
          <w:sz w:val="24"/>
          <w:szCs w:val="24"/>
        </w:rPr>
        <w:t>η</w:t>
      </w:r>
      <w:r w:rsidR="0023091E">
        <w:rPr>
          <w:rFonts w:ascii="Georgia" w:hAnsi="Georgia" w:cs="Arial"/>
          <w:bCs/>
          <w:sz w:val="24"/>
          <w:szCs w:val="24"/>
        </w:rPr>
        <w:t xml:space="preserve"> </w:t>
      </w:r>
      <w:proofErr w:type="spellStart"/>
      <w:r w:rsidR="0023091E">
        <w:rPr>
          <w:rFonts w:ascii="Georgia" w:hAnsi="Georgia" w:cs="Arial"/>
          <w:bCs/>
          <w:sz w:val="24"/>
          <w:szCs w:val="24"/>
        </w:rPr>
        <w:t>Λαζογιάννη</w:t>
      </w:r>
      <w:proofErr w:type="spellEnd"/>
      <w:r w:rsidR="0023091E">
        <w:rPr>
          <w:rFonts w:ascii="Georgia" w:hAnsi="Georgia" w:cs="Arial"/>
          <w:bCs/>
          <w:sz w:val="24"/>
          <w:szCs w:val="24"/>
        </w:rPr>
        <w:t xml:space="preserve"> Ζωή με αναπληρώτρια την </w:t>
      </w:r>
      <w:proofErr w:type="spellStart"/>
      <w:r w:rsidR="0023091E">
        <w:rPr>
          <w:rFonts w:ascii="Georgia" w:hAnsi="Georgia" w:cs="Arial"/>
          <w:bCs/>
          <w:sz w:val="24"/>
          <w:szCs w:val="24"/>
        </w:rPr>
        <w:t>Λασκαρίδου</w:t>
      </w:r>
      <w:proofErr w:type="spellEnd"/>
      <w:r w:rsidR="0023091E">
        <w:rPr>
          <w:rFonts w:ascii="Georgia" w:hAnsi="Georgia" w:cs="Arial"/>
          <w:bCs/>
          <w:sz w:val="24"/>
          <w:szCs w:val="24"/>
        </w:rPr>
        <w:t xml:space="preserve"> Αικατερίνη.</w:t>
      </w:r>
    </w:p>
    <w:p w:rsidR="0023091E" w:rsidRPr="00C636DD" w:rsidRDefault="0023091E" w:rsidP="0023091E">
      <w:pPr>
        <w:pStyle w:val="a7"/>
        <w:widowControl/>
        <w:numPr>
          <w:ilvl w:val="0"/>
          <w:numId w:val="11"/>
        </w:numPr>
        <w:autoSpaceDE/>
        <w:adjustRightInd/>
        <w:jc w:val="both"/>
        <w:rPr>
          <w:rFonts w:ascii="Georgia" w:hAnsi="Georgia" w:cs="Arial"/>
          <w:bCs/>
          <w:sz w:val="24"/>
          <w:szCs w:val="24"/>
        </w:rPr>
      </w:pPr>
      <w:r w:rsidRPr="00C636DD">
        <w:rPr>
          <w:rFonts w:ascii="Georgia" w:hAnsi="Georgia" w:cs="Arial"/>
          <w:bCs/>
          <w:sz w:val="24"/>
          <w:szCs w:val="24"/>
        </w:rPr>
        <w:t xml:space="preserve">Εκπρόσωπος των μελών Ε.Τ.Ε.Π. </w:t>
      </w:r>
      <w:r>
        <w:rPr>
          <w:rFonts w:ascii="Georgia" w:hAnsi="Georgia" w:cs="Arial"/>
          <w:bCs/>
          <w:sz w:val="24"/>
          <w:szCs w:val="24"/>
        </w:rPr>
        <w:t xml:space="preserve">στη Γενική Συνέλευση του Τομέα Ποσοτικών, Χρηματοοικονομικών Μαθημάτων και Πληροφορικής, η </w:t>
      </w:r>
      <w:proofErr w:type="spellStart"/>
      <w:r>
        <w:rPr>
          <w:rFonts w:ascii="Georgia" w:hAnsi="Georgia" w:cs="Arial"/>
          <w:bCs/>
          <w:sz w:val="24"/>
          <w:szCs w:val="24"/>
        </w:rPr>
        <w:t>Λαζογιάννη</w:t>
      </w:r>
      <w:proofErr w:type="spellEnd"/>
      <w:r>
        <w:rPr>
          <w:rFonts w:ascii="Georgia" w:hAnsi="Georgia" w:cs="Arial"/>
          <w:bCs/>
          <w:sz w:val="24"/>
          <w:szCs w:val="24"/>
        </w:rPr>
        <w:t xml:space="preserve"> Ζωή.</w:t>
      </w:r>
    </w:p>
    <w:p w:rsidR="00746BB0" w:rsidRPr="00C636DD" w:rsidRDefault="00746BB0" w:rsidP="00746BB0">
      <w:pPr>
        <w:pStyle w:val="a7"/>
        <w:widowControl/>
        <w:numPr>
          <w:ilvl w:val="0"/>
          <w:numId w:val="11"/>
        </w:numPr>
        <w:autoSpaceDE/>
        <w:adjustRightInd/>
        <w:jc w:val="both"/>
        <w:rPr>
          <w:rFonts w:ascii="Georgia" w:hAnsi="Georgia" w:cs="Arial"/>
          <w:bCs/>
          <w:sz w:val="24"/>
          <w:szCs w:val="24"/>
        </w:rPr>
      </w:pPr>
      <w:r w:rsidRPr="00C636DD">
        <w:rPr>
          <w:rFonts w:ascii="Georgia" w:hAnsi="Georgia" w:cs="Arial"/>
          <w:bCs/>
          <w:sz w:val="24"/>
          <w:szCs w:val="24"/>
        </w:rPr>
        <w:t xml:space="preserve">Εκπρόσωπος των μελών Ε.Τ.Ε.Π. </w:t>
      </w:r>
      <w:r w:rsidR="0023091E">
        <w:rPr>
          <w:rFonts w:ascii="Georgia" w:hAnsi="Georgia" w:cs="Arial"/>
          <w:bCs/>
          <w:sz w:val="24"/>
          <w:szCs w:val="24"/>
        </w:rPr>
        <w:t xml:space="preserve">στη Γενική Συνέλευση του Τομέα Οικονομικών και Επιχειρησιακών Μαθημάτων </w:t>
      </w:r>
      <w:r w:rsidR="0007091C">
        <w:rPr>
          <w:rFonts w:ascii="Georgia" w:hAnsi="Georgia" w:cs="Arial"/>
          <w:bCs/>
          <w:sz w:val="24"/>
          <w:szCs w:val="24"/>
        </w:rPr>
        <w:t xml:space="preserve">η </w:t>
      </w:r>
      <w:proofErr w:type="spellStart"/>
      <w:r w:rsidR="0007091C">
        <w:rPr>
          <w:rFonts w:ascii="Georgia" w:hAnsi="Georgia" w:cs="Arial"/>
          <w:bCs/>
          <w:sz w:val="24"/>
          <w:szCs w:val="24"/>
        </w:rPr>
        <w:t>Βλαχομήτρου</w:t>
      </w:r>
      <w:proofErr w:type="spellEnd"/>
      <w:r w:rsidR="0007091C">
        <w:rPr>
          <w:rFonts w:ascii="Georgia" w:hAnsi="Georgia" w:cs="Arial"/>
          <w:bCs/>
          <w:sz w:val="24"/>
          <w:szCs w:val="24"/>
        </w:rPr>
        <w:t xml:space="preserve"> Αγγελική.</w:t>
      </w:r>
    </w:p>
    <w:p w:rsidR="00746BB0" w:rsidRPr="00C636DD" w:rsidRDefault="00746BB0" w:rsidP="00746BB0">
      <w:pPr>
        <w:jc w:val="both"/>
        <w:rPr>
          <w:rFonts w:ascii="Georgia" w:hAnsi="Georgia" w:cs="Arial"/>
          <w:b/>
          <w:bCs/>
          <w:sz w:val="24"/>
          <w:szCs w:val="24"/>
          <w:u w:val="single"/>
          <w:lang w:val="el-GR"/>
        </w:rPr>
      </w:pPr>
    </w:p>
    <w:p w:rsidR="00746BB0" w:rsidRPr="00C636DD" w:rsidRDefault="00746BB0" w:rsidP="00746BB0">
      <w:pPr>
        <w:rPr>
          <w:rFonts w:ascii="Georgia" w:hAnsi="Georgia" w:cs="Arial"/>
          <w:sz w:val="24"/>
          <w:szCs w:val="24"/>
          <w:lang w:val="el-GR"/>
        </w:rPr>
      </w:pPr>
      <w:r w:rsidRPr="00C636DD">
        <w:rPr>
          <w:rFonts w:ascii="Georgia" w:hAnsi="Georgia" w:cs="Arial"/>
          <w:sz w:val="24"/>
          <w:szCs w:val="24"/>
          <w:lang w:val="el-GR"/>
        </w:rPr>
        <w:tab/>
      </w:r>
      <w:r w:rsidRPr="00C636DD">
        <w:rPr>
          <w:rFonts w:ascii="Georgia" w:hAnsi="Georgia" w:cs="Arial"/>
          <w:sz w:val="24"/>
          <w:szCs w:val="24"/>
          <w:lang w:val="el-GR"/>
        </w:rPr>
        <w:tab/>
      </w:r>
      <w:r w:rsidRPr="00C636DD">
        <w:rPr>
          <w:rFonts w:ascii="Georgia" w:hAnsi="Georgia" w:cs="Arial"/>
          <w:sz w:val="24"/>
          <w:szCs w:val="24"/>
          <w:lang w:val="el-GR"/>
        </w:rPr>
        <w:tab/>
      </w:r>
      <w:r w:rsidRPr="00C636DD">
        <w:rPr>
          <w:rFonts w:ascii="Georgia" w:hAnsi="Georgia" w:cs="Arial"/>
          <w:sz w:val="24"/>
          <w:szCs w:val="24"/>
          <w:lang w:val="el-GR"/>
        </w:rPr>
        <w:tab/>
      </w:r>
      <w:r w:rsidRPr="00C636DD">
        <w:rPr>
          <w:rFonts w:ascii="Georgia" w:hAnsi="Georgia" w:cs="Arial"/>
          <w:sz w:val="24"/>
          <w:szCs w:val="24"/>
          <w:lang w:val="el-GR"/>
        </w:rPr>
        <w:tab/>
        <w:t>Από τις Εφορευτικές Επιτροπές</w:t>
      </w:r>
    </w:p>
    <w:p w:rsidR="00746BB0" w:rsidRPr="00C636DD" w:rsidRDefault="00746BB0" w:rsidP="00746BB0">
      <w:pPr>
        <w:rPr>
          <w:rFonts w:ascii="Georgia" w:hAnsi="Georgia"/>
          <w:sz w:val="24"/>
          <w:szCs w:val="24"/>
          <w:lang w:val="el-GR"/>
        </w:rPr>
      </w:pPr>
    </w:p>
    <w:p w:rsidR="0087691B" w:rsidRPr="00670200" w:rsidRDefault="0087691B" w:rsidP="00746BB0">
      <w:pPr>
        <w:framePr w:w="2461" w:h="1261" w:hSpace="180" w:wrap="around" w:vAnchor="text" w:hAnchor="page" w:x="7702" w:y="154"/>
        <w:spacing w:line="360" w:lineRule="auto"/>
        <w:rPr>
          <w:rFonts w:ascii="Georgia" w:hAnsi="Georgia" w:cs="Arial"/>
          <w:sz w:val="28"/>
          <w:szCs w:val="28"/>
          <w:lang w:val="el-GR"/>
        </w:rPr>
      </w:pPr>
    </w:p>
    <w:sectPr w:rsidR="0087691B" w:rsidRPr="00670200" w:rsidSect="00EB3C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432"/>
    <w:multiLevelType w:val="hybridMultilevel"/>
    <w:tmpl w:val="2E585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50C20"/>
    <w:multiLevelType w:val="hybridMultilevel"/>
    <w:tmpl w:val="26CCB5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07DD9"/>
    <w:multiLevelType w:val="hybridMultilevel"/>
    <w:tmpl w:val="78F6E9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4B60"/>
    <w:multiLevelType w:val="hybridMultilevel"/>
    <w:tmpl w:val="F2067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10E36"/>
    <w:multiLevelType w:val="hybridMultilevel"/>
    <w:tmpl w:val="52E6BA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47E8A"/>
    <w:multiLevelType w:val="hybridMultilevel"/>
    <w:tmpl w:val="98B83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50CA5"/>
    <w:multiLevelType w:val="hybridMultilevel"/>
    <w:tmpl w:val="D7461E52"/>
    <w:lvl w:ilvl="0" w:tplc="D3085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D5214"/>
    <w:multiLevelType w:val="hybridMultilevel"/>
    <w:tmpl w:val="427286A8"/>
    <w:lvl w:ilvl="0" w:tplc="D3085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D5227F"/>
    <w:multiLevelType w:val="multilevel"/>
    <w:tmpl w:val="72EA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06FC2"/>
    <w:multiLevelType w:val="hybridMultilevel"/>
    <w:tmpl w:val="51488A4E"/>
    <w:lvl w:ilvl="0" w:tplc="D3085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A06329"/>
    <w:multiLevelType w:val="hybridMultilevel"/>
    <w:tmpl w:val="EAD803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E643D"/>
    <w:multiLevelType w:val="hybridMultilevel"/>
    <w:tmpl w:val="88D85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51E4D"/>
    <w:rsid w:val="000033CC"/>
    <w:rsid w:val="00035FEC"/>
    <w:rsid w:val="00045046"/>
    <w:rsid w:val="000542E8"/>
    <w:rsid w:val="0007091C"/>
    <w:rsid w:val="000851E6"/>
    <w:rsid w:val="000A53C1"/>
    <w:rsid w:val="000C40A4"/>
    <w:rsid w:val="000D7A3C"/>
    <w:rsid w:val="0010371E"/>
    <w:rsid w:val="00120350"/>
    <w:rsid w:val="00165DBF"/>
    <w:rsid w:val="00186F47"/>
    <w:rsid w:val="001A173D"/>
    <w:rsid w:val="001B1292"/>
    <w:rsid w:val="001C2573"/>
    <w:rsid w:val="00211056"/>
    <w:rsid w:val="00223A55"/>
    <w:rsid w:val="0023091E"/>
    <w:rsid w:val="00251E4D"/>
    <w:rsid w:val="002763CE"/>
    <w:rsid w:val="00284AB4"/>
    <w:rsid w:val="00291873"/>
    <w:rsid w:val="002A3504"/>
    <w:rsid w:val="002E46D9"/>
    <w:rsid w:val="00327FBC"/>
    <w:rsid w:val="00355189"/>
    <w:rsid w:val="00363AA5"/>
    <w:rsid w:val="003762D8"/>
    <w:rsid w:val="0037743D"/>
    <w:rsid w:val="003963B8"/>
    <w:rsid w:val="003A2237"/>
    <w:rsid w:val="003C7C3D"/>
    <w:rsid w:val="003E2692"/>
    <w:rsid w:val="003F67B1"/>
    <w:rsid w:val="00402F8F"/>
    <w:rsid w:val="004205EF"/>
    <w:rsid w:val="00421122"/>
    <w:rsid w:val="0043409D"/>
    <w:rsid w:val="00447CDB"/>
    <w:rsid w:val="00452204"/>
    <w:rsid w:val="004527BD"/>
    <w:rsid w:val="00471FA6"/>
    <w:rsid w:val="004736C5"/>
    <w:rsid w:val="00484AA3"/>
    <w:rsid w:val="004A00CE"/>
    <w:rsid w:val="004A4BED"/>
    <w:rsid w:val="004A6BB2"/>
    <w:rsid w:val="004C5BF1"/>
    <w:rsid w:val="004E1464"/>
    <w:rsid w:val="004F304F"/>
    <w:rsid w:val="0052022E"/>
    <w:rsid w:val="00524126"/>
    <w:rsid w:val="00524748"/>
    <w:rsid w:val="00527526"/>
    <w:rsid w:val="00546233"/>
    <w:rsid w:val="00566F1D"/>
    <w:rsid w:val="00583EC2"/>
    <w:rsid w:val="00595999"/>
    <w:rsid w:val="005A6CB8"/>
    <w:rsid w:val="005B299B"/>
    <w:rsid w:val="005C0B5B"/>
    <w:rsid w:val="005D44DE"/>
    <w:rsid w:val="0060449C"/>
    <w:rsid w:val="00610D14"/>
    <w:rsid w:val="0062513C"/>
    <w:rsid w:val="006347AB"/>
    <w:rsid w:val="0066065E"/>
    <w:rsid w:val="00670200"/>
    <w:rsid w:val="00676387"/>
    <w:rsid w:val="0069275A"/>
    <w:rsid w:val="00693446"/>
    <w:rsid w:val="006A0EC5"/>
    <w:rsid w:val="006D1871"/>
    <w:rsid w:val="006E688B"/>
    <w:rsid w:val="006F46BB"/>
    <w:rsid w:val="0070778E"/>
    <w:rsid w:val="00746BB0"/>
    <w:rsid w:val="00775528"/>
    <w:rsid w:val="00792958"/>
    <w:rsid w:val="007A25EE"/>
    <w:rsid w:val="007B03EC"/>
    <w:rsid w:val="007B1221"/>
    <w:rsid w:val="007B5F7F"/>
    <w:rsid w:val="007C5886"/>
    <w:rsid w:val="007D627D"/>
    <w:rsid w:val="007E10F5"/>
    <w:rsid w:val="007E2BCD"/>
    <w:rsid w:val="00800E7B"/>
    <w:rsid w:val="00810410"/>
    <w:rsid w:val="00826781"/>
    <w:rsid w:val="0084145E"/>
    <w:rsid w:val="00863DE2"/>
    <w:rsid w:val="0086681E"/>
    <w:rsid w:val="00867850"/>
    <w:rsid w:val="0087691B"/>
    <w:rsid w:val="008C2CF0"/>
    <w:rsid w:val="008F6519"/>
    <w:rsid w:val="0090424A"/>
    <w:rsid w:val="00915DF9"/>
    <w:rsid w:val="00930CFD"/>
    <w:rsid w:val="00933332"/>
    <w:rsid w:val="00940FCE"/>
    <w:rsid w:val="009414B8"/>
    <w:rsid w:val="0096118D"/>
    <w:rsid w:val="009658A3"/>
    <w:rsid w:val="0098616A"/>
    <w:rsid w:val="009963D0"/>
    <w:rsid w:val="009B56AE"/>
    <w:rsid w:val="00A709D4"/>
    <w:rsid w:val="00A81D91"/>
    <w:rsid w:val="00AA1475"/>
    <w:rsid w:val="00AD0911"/>
    <w:rsid w:val="00AD0C73"/>
    <w:rsid w:val="00AF60E6"/>
    <w:rsid w:val="00B005A7"/>
    <w:rsid w:val="00B078EC"/>
    <w:rsid w:val="00B240B0"/>
    <w:rsid w:val="00B57CA9"/>
    <w:rsid w:val="00B61488"/>
    <w:rsid w:val="00B837F5"/>
    <w:rsid w:val="00B90289"/>
    <w:rsid w:val="00BB1B8F"/>
    <w:rsid w:val="00BF3280"/>
    <w:rsid w:val="00C14292"/>
    <w:rsid w:val="00C636DD"/>
    <w:rsid w:val="00C6779E"/>
    <w:rsid w:val="00C71287"/>
    <w:rsid w:val="00C8574E"/>
    <w:rsid w:val="00CD29F0"/>
    <w:rsid w:val="00D10018"/>
    <w:rsid w:val="00D12B21"/>
    <w:rsid w:val="00D22DE1"/>
    <w:rsid w:val="00D32D1E"/>
    <w:rsid w:val="00D45942"/>
    <w:rsid w:val="00D45DF2"/>
    <w:rsid w:val="00D510BE"/>
    <w:rsid w:val="00D6202C"/>
    <w:rsid w:val="00D678CB"/>
    <w:rsid w:val="00DA275C"/>
    <w:rsid w:val="00DB3070"/>
    <w:rsid w:val="00DC4C95"/>
    <w:rsid w:val="00DD4BED"/>
    <w:rsid w:val="00DE4BF6"/>
    <w:rsid w:val="00DE5D46"/>
    <w:rsid w:val="00DF089D"/>
    <w:rsid w:val="00E06AB9"/>
    <w:rsid w:val="00E14970"/>
    <w:rsid w:val="00E17A3C"/>
    <w:rsid w:val="00E32DFA"/>
    <w:rsid w:val="00E345E0"/>
    <w:rsid w:val="00E52687"/>
    <w:rsid w:val="00EA0868"/>
    <w:rsid w:val="00EB3C45"/>
    <w:rsid w:val="00EC7F5B"/>
    <w:rsid w:val="00ED09AF"/>
    <w:rsid w:val="00EE3351"/>
    <w:rsid w:val="00F17837"/>
    <w:rsid w:val="00F2516B"/>
    <w:rsid w:val="00F3156D"/>
    <w:rsid w:val="00F31CF3"/>
    <w:rsid w:val="00F40BD3"/>
    <w:rsid w:val="00F4221B"/>
    <w:rsid w:val="00F4355C"/>
    <w:rsid w:val="00F64D63"/>
    <w:rsid w:val="00F747CD"/>
    <w:rsid w:val="00F82F0A"/>
    <w:rsid w:val="00F90962"/>
    <w:rsid w:val="00FA1D67"/>
    <w:rsid w:val="00FB1C52"/>
    <w:rsid w:val="00FC43E2"/>
    <w:rsid w:val="00FD370B"/>
    <w:rsid w:val="00FE27D7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E4D"/>
    <w:rPr>
      <w:lang w:val="en-US"/>
    </w:rPr>
  </w:style>
  <w:style w:type="paragraph" w:styleId="6">
    <w:name w:val="heading 6"/>
    <w:basedOn w:val="a"/>
    <w:next w:val="a"/>
    <w:qFormat/>
    <w:rsid w:val="002A350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1E4D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678CB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4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rsid w:val="00F64D63"/>
    <w:pPr>
      <w:jc w:val="both"/>
    </w:pPr>
    <w:rPr>
      <w:rFonts w:ascii="Arial" w:hAnsi="Arial" w:cs="Arial"/>
      <w:sz w:val="24"/>
      <w:lang w:val="el-GR"/>
    </w:rPr>
  </w:style>
  <w:style w:type="character" w:customStyle="1" w:styleId="Char">
    <w:name w:val="Σώμα κειμένου Char"/>
    <w:basedOn w:val="a0"/>
    <w:link w:val="a6"/>
    <w:rsid w:val="00F4221B"/>
    <w:rPr>
      <w:rFonts w:ascii="Arial" w:hAnsi="Arial" w:cs="Arial"/>
      <w:sz w:val="24"/>
    </w:rPr>
  </w:style>
  <w:style w:type="paragraph" w:styleId="a7">
    <w:name w:val="List Paragraph"/>
    <w:basedOn w:val="a"/>
    <w:uiPriority w:val="34"/>
    <w:qFormat/>
    <w:rsid w:val="00746BB0"/>
    <w:pPr>
      <w:widowControl w:val="0"/>
      <w:autoSpaceDE w:val="0"/>
      <w:autoSpaceDN w:val="0"/>
      <w:adjustRightInd w:val="0"/>
      <w:ind w:left="720"/>
      <w:contextualSpacing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eiser.gr/images/theme/header_logo_e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Σέρρες    06-07-2006</vt:lpstr>
    </vt:vector>
  </TitlesOfParts>
  <Company>infolab</Company>
  <LinksUpToDate>false</LinksUpToDate>
  <CharactersWithSpaces>1530</CharactersWithSpaces>
  <SharedDoc>false</SharedDoc>
  <HLinks>
    <vt:vector size="6" baseType="variant">
      <vt:variant>
        <vt:i4>3866727</vt:i4>
      </vt:variant>
      <vt:variant>
        <vt:i4>2240</vt:i4>
      </vt:variant>
      <vt:variant>
        <vt:i4>1025</vt:i4>
      </vt:variant>
      <vt:variant>
        <vt:i4>1</vt:i4>
      </vt:variant>
      <vt:variant>
        <vt:lpwstr>http://www.teiser.gr/images/theme/header_logo_el.png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Σέρρες    06-07-2006</dc:title>
  <dc:creator>Logistiki</dc:creator>
  <cp:lastModifiedBy>user</cp:lastModifiedBy>
  <cp:revision>5</cp:revision>
  <cp:lastPrinted>2017-12-01T05:54:00Z</cp:lastPrinted>
  <dcterms:created xsi:type="dcterms:W3CDTF">2017-11-29T07:53:00Z</dcterms:created>
  <dcterms:modified xsi:type="dcterms:W3CDTF">2017-12-01T05:55:00Z</dcterms:modified>
</cp:coreProperties>
</file>