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CD" w:rsidRPr="00E34DCD" w:rsidRDefault="00E34DCD" w:rsidP="00E34DCD">
      <w:pPr>
        <w:ind w:left="-567" w:right="-766"/>
        <w:jc w:val="center"/>
        <w:rPr>
          <w:b/>
          <w:sz w:val="28"/>
          <w:szCs w:val="28"/>
        </w:rPr>
      </w:pPr>
      <w:r w:rsidRPr="00E34DCD">
        <w:rPr>
          <w:b/>
          <w:sz w:val="28"/>
          <w:szCs w:val="28"/>
        </w:rPr>
        <w:t xml:space="preserve">Επιτυχόντες μεταπτυχιακοί φοιτητές του </w:t>
      </w:r>
      <w:r>
        <w:rPr>
          <w:b/>
          <w:sz w:val="28"/>
          <w:szCs w:val="28"/>
        </w:rPr>
        <w:t>Π.Μ.Σ. στη Δημόσια Διοίκηση</w:t>
      </w:r>
      <w:r w:rsidR="00897898" w:rsidRPr="00897898">
        <w:rPr>
          <w:b/>
          <w:sz w:val="28"/>
          <w:szCs w:val="28"/>
        </w:rPr>
        <w:t xml:space="preserve"> (</w:t>
      </w:r>
      <w:r w:rsidR="00897898">
        <w:rPr>
          <w:b/>
          <w:sz w:val="28"/>
          <w:szCs w:val="28"/>
        </w:rPr>
        <w:t>τμήμα Κατερίνης)</w:t>
      </w:r>
      <w:r>
        <w:rPr>
          <w:b/>
          <w:sz w:val="28"/>
          <w:szCs w:val="28"/>
        </w:rPr>
        <w:t xml:space="preserve"> </w:t>
      </w:r>
      <w:r w:rsidR="00DB7C99">
        <w:rPr>
          <w:b/>
          <w:sz w:val="28"/>
          <w:szCs w:val="28"/>
        </w:rPr>
        <w:t>για το ακαδημαϊκό</w:t>
      </w:r>
      <w:r w:rsidR="000757E0">
        <w:rPr>
          <w:b/>
          <w:sz w:val="28"/>
          <w:szCs w:val="28"/>
        </w:rPr>
        <w:t xml:space="preserve"> έτο</w:t>
      </w:r>
      <w:r w:rsidRPr="00E34DCD">
        <w:rPr>
          <w:b/>
          <w:sz w:val="28"/>
          <w:szCs w:val="28"/>
        </w:rPr>
        <w:t>ς 201</w:t>
      </w:r>
      <w:r w:rsidR="00401622">
        <w:rPr>
          <w:b/>
          <w:sz w:val="28"/>
          <w:szCs w:val="28"/>
        </w:rPr>
        <w:t>8</w:t>
      </w:r>
      <w:r w:rsidRPr="00E34DCD">
        <w:rPr>
          <w:b/>
          <w:sz w:val="28"/>
          <w:szCs w:val="28"/>
        </w:rPr>
        <w:t>-1</w:t>
      </w:r>
      <w:r w:rsidR="00401622">
        <w:rPr>
          <w:b/>
          <w:sz w:val="28"/>
          <w:szCs w:val="28"/>
        </w:rPr>
        <w:t>9</w:t>
      </w:r>
      <w:r w:rsidRPr="00E34DCD">
        <w:rPr>
          <w:b/>
          <w:sz w:val="28"/>
          <w:szCs w:val="28"/>
        </w:rPr>
        <w:t xml:space="preserve"> και οδηγίες εγγραφής</w:t>
      </w:r>
    </w:p>
    <w:p w:rsidR="007807C5" w:rsidRPr="00375FA5" w:rsidRDefault="007807C5" w:rsidP="00E34DCD">
      <w:pPr>
        <w:spacing w:after="150" w:line="224" w:lineRule="atLeast"/>
        <w:ind w:left="-567" w:right="-766"/>
        <w:jc w:val="center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</w:p>
    <w:p w:rsidR="00FD0B4B" w:rsidRPr="00897898" w:rsidRDefault="00DB7C99" w:rsidP="00493D39">
      <w:pPr>
        <w:spacing w:after="150" w:line="276" w:lineRule="auto"/>
        <w:ind w:left="-567" w:right="-766"/>
        <w:rPr>
          <w:rFonts w:cstheme="minorHAnsi"/>
          <w:color w:val="333333"/>
          <w:sz w:val="24"/>
          <w:szCs w:val="24"/>
        </w:rPr>
      </w:pPr>
      <w:r w:rsidRPr="00DB7C99">
        <w:rPr>
          <w:rFonts w:eastAsia="Times New Roman" w:cstheme="minorHAnsi"/>
          <w:color w:val="333333"/>
          <w:sz w:val="24"/>
          <w:szCs w:val="24"/>
          <w:lang w:eastAsia="el-GR"/>
        </w:rPr>
        <w:t>Από το Τμήμα Διοίκησης Επιχειρήσεων του ΤΕΙ Κεντρικής Μακεδονίας ανακοινώνεται ότι ολοκληρώθηκε η δεύτερη φάση αξιολόγησης και επιλογής των υποψηφίων, που εκδήλωσ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 ενδιαφέρον για μια θέση στο </w:t>
      </w:r>
      <w:r w:rsidRPr="00DB7C9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Πρόγραμμα Μεταπτυχιακών Σπουδών 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>στη Δημόσια Διοίκηση</w:t>
      </w:r>
      <w:r w:rsidR="00AC0E8D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για το τμήμα της Κατερίνης</w:t>
      </w:r>
      <w:r w:rsidRPr="00DB7C9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για το ακαδημαϊκό έτος 201</w:t>
      </w:r>
      <w:r w:rsidR="00401622">
        <w:rPr>
          <w:rFonts w:eastAsia="Times New Roman" w:cstheme="minorHAnsi"/>
          <w:color w:val="333333"/>
          <w:sz w:val="24"/>
          <w:szCs w:val="24"/>
          <w:lang w:eastAsia="el-GR"/>
        </w:rPr>
        <w:t>8</w:t>
      </w:r>
      <w:r w:rsidRPr="00DB7C99">
        <w:rPr>
          <w:rFonts w:eastAsia="Times New Roman" w:cstheme="minorHAnsi"/>
          <w:color w:val="333333"/>
          <w:sz w:val="24"/>
          <w:szCs w:val="24"/>
          <w:lang w:eastAsia="el-GR"/>
        </w:rPr>
        <w:t>-1</w:t>
      </w:r>
      <w:r w:rsidR="00401622">
        <w:rPr>
          <w:rFonts w:eastAsia="Times New Roman" w:cstheme="minorHAnsi"/>
          <w:color w:val="333333"/>
          <w:sz w:val="24"/>
          <w:szCs w:val="24"/>
          <w:lang w:eastAsia="el-GR"/>
        </w:rPr>
        <w:t>9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EE53E4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</w:p>
    <w:tbl>
      <w:tblPr>
        <w:tblW w:w="5920" w:type="dxa"/>
        <w:tblInd w:w="93" w:type="dxa"/>
        <w:tblLook w:val="04A0"/>
      </w:tblPr>
      <w:tblGrid>
        <w:gridCol w:w="960"/>
        <w:gridCol w:w="4960"/>
      </w:tblGrid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ΕΠΙΤΥΧΟΝΤΕΣ ΓΙΑ ΤΟ ΑΚΑΔΗΜΑΙΚΟ ΕΤΟΣ 2018-2019</w:t>
            </w:r>
          </w:p>
        </w:tc>
      </w:tr>
      <w:tr w:rsidR="00410D74" w:rsidRPr="00410D74" w:rsidTr="00410D7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ΑΤ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ΑΖ316507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ΑΝ366836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ΑΗ828036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ΑΜ415239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Φ151426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ΑΜ870053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ΑΒ371293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ΑΖ529222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ΑΚ856277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ΑΒ724850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ΑΒ314287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ΑΖ319118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ΑΕ355075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ΑΗ317821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Χ341960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ΑΙ885995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ΑΕ844364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Σ480568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ΑΚ437772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ΑΒ725348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694****410 ΑΡΙΘΜ.ΚΙΝΗΤΟΥ ΦΟΙΤΗΤΗ/ΤΡΙΑΣ 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Χ247459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ΑΛΣ3275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ΑΜ412964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ΑΒ443913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ΑΙ884145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ΑΖ813026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ΑΖ818771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ΑΚ850299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ΑΘ816186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Χ453512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ΑΜ295846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ΑΜ902788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ΑΗ317428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ΑΒ882740</w:t>
            </w:r>
          </w:p>
        </w:tc>
      </w:tr>
      <w:tr w:rsidR="00410D74" w:rsidRPr="00410D74" w:rsidTr="00410D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lang w:eastAsia="el-GR"/>
              </w:rPr>
              <w:t>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74" w:rsidRPr="00410D74" w:rsidRDefault="00410D74" w:rsidP="00410D74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D74">
              <w:rPr>
                <w:rFonts w:ascii="Calibri" w:eastAsia="Times New Roman" w:hAnsi="Calibri" w:cs="Calibri"/>
                <w:color w:val="000000"/>
                <w:lang w:eastAsia="el-GR"/>
              </w:rPr>
              <w:t>Π959474</w:t>
            </w:r>
          </w:p>
        </w:tc>
      </w:tr>
    </w:tbl>
    <w:p w:rsidR="007807C5" w:rsidRDefault="007807C5" w:rsidP="007807C5">
      <w:pPr>
        <w:spacing w:after="100" w:line="242" w:lineRule="atLeast"/>
        <w:ind w:left="0"/>
        <w:outlineLvl w:val="1"/>
        <w:rPr>
          <w:rFonts w:eastAsia="Times New Roman" w:cstheme="minorHAnsi"/>
          <w:color w:val="333333"/>
          <w:sz w:val="24"/>
          <w:szCs w:val="24"/>
          <w:lang w:eastAsia="el-GR"/>
        </w:rPr>
      </w:pPr>
    </w:p>
    <w:p w:rsidR="008D1DC9" w:rsidRPr="008D1DC9" w:rsidRDefault="008D1DC9" w:rsidP="008D1DC9">
      <w:pPr>
        <w:spacing w:after="100" w:line="242" w:lineRule="atLeast"/>
        <w:ind w:left="-567" w:right="-766"/>
        <w:outlineLvl w:val="1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Οι επιτυχόντες μεταπτυχιακοί φοιτητές καλούνται να προσέλθουν στη Γραμματεία του Τμήματος </w:t>
      </w:r>
      <w:r w:rsidR="005736BE">
        <w:rPr>
          <w:rFonts w:eastAsia="Times New Roman" w:cstheme="minorHAnsi"/>
          <w:color w:val="333333"/>
          <w:sz w:val="24"/>
          <w:szCs w:val="24"/>
          <w:lang w:eastAsia="el-GR"/>
        </w:rPr>
        <w:t>Διοί</w:t>
      </w:r>
      <w:r w:rsidR="00A4658C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κησης </w:t>
      </w:r>
      <w:r w:rsidR="005736BE">
        <w:rPr>
          <w:rFonts w:eastAsia="Times New Roman" w:cstheme="minorHAnsi"/>
          <w:color w:val="333333"/>
          <w:sz w:val="24"/>
          <w:szCs w:val="24"/>
          <w:lang w:eastAsia="el-GR"/>
        </w:rPr>
        <w:t>Συστημά</w:t>
      </w:r>
      <w:r w:rsidR="005736BE" w:rsidRPr="000D77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των </w:t>
      </w:r>
      <w:r w:rsidR="005736BE">
        <w:rPr>
          <w:rFonts w:eastAsia="Times New Roman" w:cstheme="minorHAnsi"/>
          <w:color w:val="333333"/>
          <w:sz w:val="24"/>
          <w:szCs w:val="24"/>
          <w:lang w:eastAsia="el-GR"/>
        </w:rPr>
        <w:t>Ε</w:t>
      </w:r>
      <w:r w:rsidR="005736BE" w:rsidRPr="000D77E6">
        <w:rPr>
          <w:rFonts w:eastAsia="Times New Roman" w:cstheme="minorHAnsi"/>
          <w:color w:val="333333"/>
          <w:sz w:val="24"/>
          <w:szCs w:val="24"/>
          <w:lang w:eastAsia="el-GR"/>
        </w:rPr>
        <w:t>φοδιασμού</w:t>
      </w:r>
      <w:r w:rsidR="0091742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917425" w:rsidRPr="000D77E6">
        <w:rPr>
          <w:rFonts w:eastAsia="Times New Roman" w:cstheme="minorHAnsi"/>
          <w:color w:val="333333"/>
          <w:sz w:val="24"/>
          <w:szCs w:val="24"/>
          <w:lang w:eastAsia="el-GR"/>
        </w:rPr>
        <w:t>(Logistics)</w:t>
      </w:r>
      <w:r w:rsidR="0091742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>για την εγγραφή τους στο Π.Μ.Σ.  Για τη διαδικασία της εγγραφής σημειώνονται τα εξής :</w:t>
      </w:r>
    </w:p>
    <w:p w:rsidR="008D1DC9" w:rsidRPr="008D1DC9" w:rsidRDefault="008D1DC9" w:rsidP="008D1DC9">
      <w:pPr>
        <w:spacing w:after="100" w:line="242" w:lineRule="atLeast"/>
        <w:ind w:left="-567" w:right="-766"/>
        <w:outlineLvl w:val="1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1. Οι επιτυχόντες οφείλουν να καταβάλλουν την Α’ δόση,  </w:t>
      </w:r>
      <w:r w:rsidR="00930357">
        <w:rPr>
          <w:rFonts w:eastAsia="Times New Roman" w:cstheme="minorHAnsi"/>
          <w:color w:val="333333"/>
          <w:sz w:val="24"/>
          <w:szCs w:val="24"/>
          <w:lang w:eastAsia="el-GR"/>
        </w:rPr>
        <w:t>5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>00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€, που αντιστοιχεί στο 50% από τα δίδακτρα του Α’ εξαμήνου. Τα δίδακτρα καταβάλλονται μόνο μέσω της Τράπεζας Πειραιώς στο λογαριασμό: GR62 0172 2570 0052 5707 2856 880 </w:t>
      </w:r>
      <w:r w:rsidR="007B31A1" w:rsidRPr="007B31A1">
        <w:rPr>
          <w:rFonts w:eastAsia="Times New Roman" w:cstheme="minorHAnsi"/>
          <w:color w:val="333333"/>
          <w:sz w:val="24"/>
          <w:szCs w:val="24"/>
          <w:lang w:eastAsia="el-GR"/>
        </w:rPr>
        <w:t>της Επιτροπής Ερευνών του Τ.Ε.Ι. Κεντρικής Μακεδονίας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. Απαραίτητα στοιχεία για την κατάθεση του ποσού είναι το </w:t>
      </w:r>
      <w:r w:rsidRPr="008D1DC9">
        <w:rPr>
          <w:rFonts w:eastAsia="Times New Roman" w:cstheme="minorHAnsi"/>
          <w:b/>
          <w:color w:val="333333"/>
          <w:sz w:val="24"/>
          <w:szCs w:val="24"/>
          <w:lang w:eastAsia="el-GR"/>
        </w:rPr>
        <w:t>Ονοματεπώνυμο του καταθέτη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η διευκρίνηση </w:t>
      </w:r>
      <w:r w:rsidR="008B5078">
        <w:rPr>
          <w:rFonts w:eastAsia="Times New Roman" w:cstheme="minorHAnsi"/>
          <w:color w:val="333333"/>
          <w:sz w:val="24"/>
          <w:szCs w:val="24"/>
          <w:lang w:eastAsia="el-GR"/>
        </w:rPr>
        <w:t>ότι πρόκειται για την «Α’ δόση</w:t>
      </w:r>
      <w:r w:rsidR="0078649E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του 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Π.Μ.Σ. 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 xml:space="preserve">Δημόσια 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>Διοίκηση</w:t>
      </w:r>
      <w:r w:rsidR="008B50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(τμήμα Κατερίνης)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>».</w:t>
      </w:r>
    </w:p>
    <w:p w:rsidR="008D1DC9" w:rsidRPr="008D1DC9" w:rsidRDefault="008D1DC9" w:rsidP="000D77E6">
      <w:pPr>
        <w:spacing w:after="100" w:line="242" w:lineRule="atLeast"/>
        <w:ind w:left="-567" w:right="-766"/>
        <w:outlineLvl w:val="1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2.  Στη συνέχεια πρέπει να προσέλθουν με την απόδειξη της κατάθεσης στη Γραμματεία του Τμήματος </w:t>
      </w:r>
      <w:r w:rsidR="000D77E6">
        <w:rPr>
          <w:rFonts w:eastAsia="Times New Roman" w:cstheme="minorHAnsi"/>
          <w:color w:val="333333"/>
          <w:sz w:val="24"/>
          <w:szCs w:val="24"/>
          <w:lang w:eastAsia="el-GR"/>
        </w:rPr>
        <w:t>Διοί</w:t>
      </w:r>
      <w:r w:rsidR="000D77E6" w:rsidRPr="000D77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κησης </w:t>
      </w:r>
      <w:r w:rsidR="000D77E6">
        <w:rPr>
          <w:rFonts w:eastAsia="Times New Roman" w:cstheme="minorHAnsi"/>
          <w:color w:val="333333"/>
          <w:sz w:val="24"/>
          <w:szCs w:val="24"/>
          <w:lang w:eastAsia="el-GR"/>
        </w:rPr>
        <w:t>Συστημά</w:t>
      </w:r>
      <w:r w:rsidR="000D77E6" w:rsidRPr="000D77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των </w:t>
      </w:r>
      <w:r w:rsidR="000D77E6">
        <w:rPr>
          <w:rFonts w:eastAsia="Times New Roman" w:cstheme="minorHAnsi"/>
          <w:color w:val="333333"/>
          <w:sz w:val="24"/>
          <w:szCs w:val="24"/>
          <w:lang w:eastAsia="el-GR"/>
        </w:rPr>
        <w:t>Ε</w:t>
      </w:r>
      <w:r w:rsidR="000D77E6" w:rsidRPr="000D77E6">
        <w:rPr>
          <w:rFonts w:eastAsia="Times New Roman" w:cstheme="minorHAnsi"/>
          <w:color w:val="333333"/>
          <w:sz w:val="24"/>
          <w:szCs w:val="24"/>
          <w:lang w:eastAsia="el-GR"/>
        </w:rPr>
        <w:t>φοδιασμού</w:t>
      </w:r>
      <w:r w:rsidR="000D77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0D77E6" w:rsidRPr="000D77E6">
        <w:rPr>
          <w:rFonts w:eastAsia="Times New Roman" w:cstheme="minorHAnsi"/>
          <w:color w:val="333333"/>
          <w:sz w:val="24"/>
          <w:szCs w:val="24"/>
          <w:lang w:eastAsia="el-GR"/>
        </w:rPr>
        <w:t>(Logistics)</w:t>
      </w:r>
      <w:r w:rsidR="000D77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του 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>Τ.Ε.Ι. Κεντρικής Μακεδονίας</w:t>
      </w:r>
      <w:r w:rsidR="000D77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στην Κατερίνη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, </w:t>
      </w:r>
      <w:r w:rsidRPr="009D34A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από την </w:t>
      </w:r>
      <w:r w:rsidR="00BA015B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Τετάρτη </w:t>
      </w:r>
      <w:r w:rsidR="00BE6F09">
        <w:rPr>
          <w:rFonts w:eastAsia="Times New Roman" w:cstheme="minorHAnsi"/>
          <w:b/>
          <w:color w:val="333333"/>
          <w:sz w:val="24"/>
          <w:szCs w:val="24"/>
          <w:lang w:eastAsia="el-GR"/>
        </w:rPr>
        <w:t>17</w:t>
      </w:r>
      <w:r w:rsidRPr="006522A4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/10 έως και την </w:t>
      </w:r>
      <w:r w:rsidR="000D77E6" w:rsidRPr="006522A4">
        <w:rPr>
          <w:rFonts w:eastAsia="Times New Roman" w:cstheme="minorHAnsi"/>
          <w:b/>
          <w:color w:val="333333"/>
          <w:sz w:val="24"/>
          <w:szCs w:val="24"/>
          <w:lang w:eastAsia="el-GR"/>
        </w:rPr>
        <w:t>Τρίτη</w:t>
      </w:r>
      <w:r w:rsidRPr="006522A4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="00BA015B">
        <w:rPr>
          <w:rFonts w:eastAsia="Times New Roman" w:cstheme="minorHAnsi"/>
          <w:b/>
          <w:color w:val="333333"/>
          <w:sz w:val="24"/>
          <w:szCs w:val="24"/>
          <w:lang w:eastAsia="el-GR"/>
        </w:rPr>
        <w:t>23</w:t>
      </w:r>
      <w:r w:rsidRPr="006522A4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/10 και ώρες </w:t>
      </w:r>
      <w:r w:rsidR="00750CD5" w:rsidRPr="006522A4">
        <w:rPr>
          <w:rFonts w:eastAsia="Times New Roman" w:cstheme="minorHAnsi"/>
          <w:b/>
          <w:color w:val="333333"/>
          <w:sz w:val="24"/>
          <w:szCs w:val="24"/>
          <w:lang w:eastAsia="el-GR"/>
        </w:rPr>
        <w:t>10</w:t>
      </w:r>
      <w:r w:rsidRPr="006522A4">
        <w:rPr>
          <w:rFonts w:eastAsia="Times New Roman" w:cstheme="minorHAnsi"/>
          <w:b/>
          <w:color w:val="333333"/>
          <w:sz w:val="24"/>
          <w:szCs w:val="24"/>
          <w:lang w:eastAsia="el-GR"/>
        </w:rPr>
        <w:t>-</w:t>
      </w:r>
      <w:r w:rsidR="00750CD5" w:rsidRPr="006522A4">
        <w:rPr>
          <w:rFonts w:eastAsia="Times New Roman" w:cstheme="minorHAnsi"/>
          <w:b/>
          <w:color w:val="333333"/>
          <w:sz w:val="24"/>
          <w:szCs w:val="24"/>
          <w:lang w:eastAsia="el-GR"/>
        </w:rPr>
        <w:t>2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401622" w:rsidRPr="00401622">
        <w:rPr>
          <w:rFonts w:eastAsia="Times New Roman" w:cstheme="minorHAnsi"/>
          <w:b/>
          <w:color w:val="333333"/>
          <w:sz w:val="24"/>
          <w:szCs w:val="24"/>
          <w:lang w:eastAsia="el-GR"/>
        </w:rPr>
        <w:t>όπως και την Παρασκευή 19-10-2018</w:t>
      </w:r>
      <w:r w:rsidR="00401622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στις 16.30 -17.00</w:t>
      </w:r>
      <w:r w:rsidR="00401622" w:rsidRPr="00401622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για να συμπληρώσουν μία δήλωση αποδοχής της ένταξής τους στο Π.Μ.Σ. Μαζί τους θα πρέπει απαραίτητα να έχουν την ταυτότητά τους και 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>1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φωτογραφί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>α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</w:p>
    <w:p w:rsidR="008D1DC9" w:rsidRPr="008D1DC9" w:rsidRDefault="008D1DC9" w:rsidP="008D1DC9">
      <w:pPr>
        <w:spacing w:after="100" w:line="242" w:lineRule="atLeast"/>
        <w:ind w:left="-567" w:right="-766"/>
        <w:outlineLvl w:val="1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>3. Ως αποδεικτικό της κατάθεσης των διδάκτρων θα χορηγείται στους μεταπτυχιακούς φοιτητές Γραμμάτιο Είσπραξης από την Οικονομική Υπηρεσία της Επιτροπής Ερευνών, η  οποία και αντλεί  τα απαραίτητα στοιχεία από την Αν</w:t>
      </w:r>
      <w:r w:rsidR="007119DB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αφορά Κίνησης του Λογαριασμού, 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>που της αποστέλλεται κατά τακτά χρονικά διαστήματ</w:t>
      </w:r>
      <w:r w:rsidR="00E716D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 από την Τράπεζα Πειραιώς. Οι 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>μεταπτυχιακοί φοιτητές θα παραλαμβάνουν το Γραμμάτιο Είσπραξης από τη γραμματεία του Π.Μ.Σ. δύο εβδομάδες μετά την έναρξη των μαθημάτων.</w:t>
      </w:r>
    </w:p>
    <w:p w:rsidR="008D1DC9" w:rsidRPr="008D1DC9" w:rsidRDefault="008D1DC9" w:rsidP="008D1DC9">
      <w:pPr>
        <w:spacing w:after="100" w:line="242" w:lineRule="atLeast"/>
        <w:ind w:left="-567" w:right="-766"/>
        <w:outlineLvl w:val="1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>Ευχα</w:t>
      </w:r>
      <w:r w:rsidR="002937AA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ριστούμε όλους τους υποψήφιους 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που εκδήλωσαν το ενδιαφέρον τους για το Π.Μ.Σ. 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 xml:space="preserve">στη Δημόσια Διοίκηση. </w:t>
      </w: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>Για επιπλέον διευκρινήσεις επικοινωνήστε με τη γραμματεία του τμήματος.</w:t>
      </w:r>
    </w:p>
    <w:p w:rsidR="008D1DC9" w:rsidRPr="008D1DC9" w:rsidRDefault="008D1DC9" w:rsidP="008D1DC9">
      <w:pPr>
        <w:spacing w:after="100" w:line="242" w:lineRule="atLeast"/>
        <w:ind w:left="0"/>
        <w:outlineLvl w:val="1"/>
        <w:rPr>
          <w:rFonts w:eastAsia="Times New Roman" w:cstheme="minorHAnsi"/>
          <w:color w:val="333333"/>
          <w:sz w:val="24"/>
          <w:szCs w:val="24"/>
          <w:lang w:eastAsia="el-GR"/>
        </w:rPr>
      </w:pPr>
    </w:p>
    <w:p w:rsidR="008D1DC9" w:rsidRPr="008D1DC9" w:rsidRDefault="008D1DC9" w:rsidP="008D1DC9">
      <w:pPr>
        <w:spacing w:after="100" w:line="242" w:lineRule="atLeast"/>
        <w:ind w:left="0"/>
        <w:jc w:val="right"/>
        <w:outlineLvl w:val="1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>Ο Διευθυντής του Π.Μ.Σ.</w:t>
      </w:r>
    </w:p>
    <w:p w:rsidR="008D1DC9" w:rsidRPr="008D1DC9" w:rsidRDefault="008D1DC9" w:rsidP="008D1DC9">
      <w:pPr>
        <w:spacing w:after="100" w:line="242" w:lineRule="atLeast"/>
        <w:ind w:left="0"/>
        <w:jc w:val="right"/>
        <w:outlineLvl w:val="1"/>
        <w:rPr>
          <w:rFonts w:eastAsia="Times New Roman" w:cstheme="minorHAnsi"/>
          <w:color w:val="333333"/>
          <w:sz w:val="24"/>
          <w:szCs w:val="24"/>
          <w:lang w:eastAsia="el-GR"/>
        </w:rPr>
      </w:pPr>
    </w:p>
    <w:p w:rsidR="008D1DC9" w:rsidRPr="00E34DCD" w:rsidRDefault="008D1DC9" w:rsidP="008D1DC9">
      <w:pPr>
        <w:spacing w:after="100" w:line="242" w:lineRule="atLeast"/>
        <w:ind w:left="0"/>
        <w:jc w:val="right"/>
        <w:outlineLvl w:val="1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1DC9">
        <w:rPr>
          <w:rFonts w:eastAsia="Times New Roman" w:cstheme="minorHAnsi"/>
          <w:color w:val="333333"/>
          <w:sz w:val="24"/>
          <w:szCs w:val="24"/>
          <w:lang w:eastAsia="el-GR"/>
        </w:rPr>
        <w:t>Πασχαλούδης Δημήτριος</w:t>
      </w:r>
    </w:p>
    <w:p w:rsidR="0002608B" w:rsidRPr="00E34DCD" w:rsidRDefault="0002608B" w:rsidP="00493D39">
      <w:pPr>
        <w:ind w:left="-567" w:right="-766"/>
        <w:rPr>
          <w:rFonts w:cstheme="minorHAnsi"/>
          <w:sz w:val="24"/>
          <w:szCs w:val="24"/>
        </w:rPr>
      </w:pPr>
    </w:p>
    <w:sectPr w:rsidR="0002608B" w:rsidRPr="00E34DCD" w:rsidSect="00820456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97" w:rsidRDefault="00203A97" w:rsidP="000F5523">
      <w:r>
        <w:separator/>
      </w:r>
    </w:p>
  </w:endnote>
  <w:endnote w:type="continuationSeparator" w:id="1">
    <w:p w:rsidR="00203A97" w:rsidRDefault="00203A97" w:rsidP="000F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97" w:rsidRDefault="00203A97" w:rsidP="000F5523">
      <w:r>
        <w:separator/>
      </w:r>
    </w:p>
  </w:footnote>
  <w:footnote w:type="continuationSeparator" w:id="1">
    <w:p w:rsidR="00203A97" w:rsidRDefault="00203A97" w:rsidP="000F5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7C5"/>
    <w:rsid w:val="0000137C"/>
    <w:rsid w:val="00006B37"/>
    <w:rsid w:val="000256F7"/>
    <w:rsid w:val="0002608B"/>
    <w:rsid w:val="000757E0"/>
    <w:rsid w:val="000D77E6"/>
    <w:rsid w:val="000E151E"/>
    <w:rsid w:val="000E7759"/>
    <w:rsid w:val="000F5523"/>
    <w:rsid w:val="00146466"/>
    <w:rsid w:val="00165BEF"/>
    <w:rsid w:val="00170B73"/>
    <w:rsid w:val="001D7DC0"/>
    <w:rsid w:val="001F7D7E"/>
    <w:rsid w:val="00203A97"/>
    <w:rsid w:val="002552F1"/>
    <w:rsid w:val="002937AA"/>
    <w:rsid w:val="002D51DA"/>
    <w:rsid w:val="00375FA5"/>
    <w:rsid w:val="003C75DB"/>
    <w:rsid w:val="00401622"/>
    <w:rsid w:val="00410D74"/>
    <w:rsid w:val="00446D9D"/>
    <w:rsid w:val="00475142"/>
    <w:rsid w:val="00493D39"/>
    <w:rsid w:val="0053017C"/>
    <w:rsid w:val="005704B4"/>
    <w:rsid w:val="005736BE"/>
    <w:rsid w:val="0059178B"/>
    <w:rsid w:val="00597C16"/>
    <w:rsid w:val="005B79CF"/>
    <w:rsid w:val="005E1A78"/>
    <w:rsid w:val="005F4A20"/>
    <w:rsid w:val="006522A4"/>
    <w:rsid w:val="006A24BF"/>
    <w:rsid w:val="006B01F8"/>
    <w:rsid w:val="007119DB"/>
    <w:rsid w:val="0072139D"/>
    <w:rsid w:val="00750CD5"/>
    <w:rsid w:val="00763FCD"/>
    <w:rsid w:val="00764002"/>
    <w:rsid w:val="007807C5"/>
    <w:rsid w:val="0078649E"/>
    <w:rsid w:val="007B31A1"/>
    <w:rsid w:val="007C3754"/>
    <w:rsid w:val="007E6F04"/>
    <w:rsid w:val="00820456"/>
    <w:rsid w:val="00840293"/>
    <w:rsid w:val="00894DCA"/>
    <w:rsid w:val="00897898"/>
    <w:rsid w:val="008B5078"/>
    <w:rsid w:val="008D1DC9"/>
    <w:rsid w:val="00917425"/>
    <w:rsid w:val="00930357"/>
    <w:rsid w:val="0098068A"/>
    <w:rsid w:val="00994230"/>
    <w:rsid w:val="009C65F0"/>
    <w:rsid w:val="009D34A2"/>
    <w:rsid w:val="00A01CB0"/>
    <w:rsid w:val="00A406A5"/>
    <w:rsid w:val="00A4658C"/>
    <w:rsid w:val="00A66CFA"/>
    <w:rsid w:val="00AC0E8D"/>
    <w:rsid w:val="00AC10E1"/>
    <w:rsid w:val="00B068DA"/>
    <w:rsid w:val="00B65DD3"/>
    <w:rsid w:val="00B91E81"/>
    <w:rsid w:val="00B9361F"/>
    <w:rsid w:val="00BA015B"/>
    <w:rsid w:val="00BE6F09"/>
    <w:rsid w:val="00BF6D75"/>
    <w:rsid w:val="00C405B3"/>
    <w:rsid w:val="00C542EB"/>
    <w:rsid w:val="00C82126"/>
    <w:rsid w:val="00CA0B6A"/>
    <w:rsid w:val="00CC23B3"/>
    <w:rsid w:val="00CC6168"/>
    <w:rsid w:val="00D22596"/>
    <w:rsid w:val="00D23C82"/>
    <w:rsid w:val="00D263CB"/>
    <w:rsid w:val="00D80FBA"/>
    <w:rsid w:val="00DA0AEA"/>
    <w:rsid w:val="00DB7C99"/>
    <w:rsid w:val="00DD0C1B"/>
    <w:rsid w:val="00DF239B"/>
    <w:rsid w:val="00E25DB0"/>
    <w:rsid w:val="00E34DCD"/>
    <w:rsid w:val="00E56018"/>
    <w:rsid w:val="00E716D8"/>
    <w:rsid w:val="00EE53E4"/>
    <w:rsid w:val="00F15989"/>
    <w:rsid w:val="00F1778A"/>
    <w:rsid w:val="00F3429F"/>
    <w:rsid w:val="00F46548"/>
    <w:rsid w:val="00F510F0"/>
    <w:rsid w:val="00FD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8B"/>
  </w:style>
  <w:style w:type="paragraph" w:styleId="2">
    <w:name w:val="heading 2"/>
    <w:basedOn w:val="a"/>
    <w:link w:val="2Char"/>
    <w:uiPriority w:val="9"/>
    <w:qFormat/>
    <w:rsid w:val="007807C5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807C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7807C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807C5"/>
    <w:rPr>
      <w:b/>
      <w:bCs/>
    </w:rPr>
  </w:style>
  <w:style w:type="character" w:customStyle="1" w:styleId="apple-converted-space">
    <w:name w:val="apple-converted-space"/>
    <w:basedOn w:val="a0"/>
    <w:rsid w:val="007807C5"/>
  </w:style>
  <w:style w:type="table" w:styleId="a4">
    <w:name w:val="Table Grid"/>
    <w:basedOn w:val="a1"/>
    <w:uiPriority w:val="59"/>
    <w:rsid w:val="00780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CA0B6A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F5523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F5523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F5523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0F5523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0F5523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F552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F552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0F5523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0F55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F55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6596">
          <w:marLeft w:val="0"/>
          <w:marRight w:val="10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40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single" w:sz="4" w:space="3" w:color="CCCCCC"/>
            <w:right w:val="none" w:sz="0" w:space="0" w:color="auto"/>
          </w:divBdr>
        </w:div>
        <w:div w:id="991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889F-99A5-4039-A76E-99546C6C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kate2</cp:lastModifiedBy>
  <cp:revision>8</cp:revision>
  <cp:lastPrinted>2016-09-29T10:50:00Z</cp:lastPrinted>
  <dcterms:created xsi:type="dcterms:W3CDTF">2018-10-17T06:31:00Z</dcterms:created>
  <dcterms:modified xsi:type="dcterms:W3CDTF">2018-10-17T10:49:00Z</dcterms:modified>
</cp:coreProperties>
</file>